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03" w:rsidRPr="00134064" w:rsidRDefault="0094213D" w:rsidP="002230DF">
      <w:pPr>
        <w:bidi w:val="0"/>
        <w:jc w:val="both"/>
        <w:rPr>
          <w:rFonts w:asciiTheme="majorBidi" w:hAnsiTheme="majorBidi" w:cstheme="majorBidi"/>
          <w:sz w:val="34"/>
          <w:szCs w:val="34"/>
          <w:rtl/>
          <w:lang w:bidi="ar-EG"/>
        </w:rPr>
      </w:pP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S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C</w:t>
      </w:r>
      <w:r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E</w:t>
      </w:r>
      <w:r w:rsidR="004C7FEF" w:rsidRPr="00134064">
        <w:rPr>
          <w:rFonts w:asciiTheme="majorBidi" w:hAnsiTheme="majorBidi" w:cstheme="majorBidi"/>
          <w:b/>
          <w:bCs/>
          <w:sz w:val="36"/>
          <w:szCs w:val="36"/>
          <w:lang w:bidi="ar-EG"/>
        </w:rPr>
        <w:t>NARIO</w:t>
      </w:r>
    </w:p>
    <w:p w:rsidR="009A7C89" w:rsidRPr="00206D9B" w:rsidRDefault="00206D9B" w:rsidP="009A7C8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06D9B">
        <w:rPr>
          <w:rFonts w:asciiTheme="majorBidi" w:hAnsiTheme="majorBidi" w:cstheme="majorBidi"/>
          <w:sz w:val="28"/>
          <w:szCs w:val="28"/>
          <w:lang w:bidi="ar-EG"/>
        </w:rPr>
        <w:t>You are an electrical technician in a company producing various electronic printed circuits for domestic applicant (TV, Radio, Heaters…etc.) as attenuators, amplifier, tuners…etc., you are required to apply two port network models</w:t>
      </w:r>
      <w:r w:rsidR="009A7C89">
        <w:rPr>
          <w:rFonts w:asciiTheme="majorBidi" w:hAnsiTheme="majorBidi" w:cstheme="majorBidi"/>
          <w:sz w:val="28"/>
          <w:szCs w:val="28"/>
          <w:lang w:bidi="ar-EG"/>
        </w:rPr>
        <w:t xml:space="preserve"> and use your knowledge about signal analysis including composite signals and the calculation of the </w:t>
      </w:r>
      <w:r w:rsidR="009A7C89" w:rsidRPr="00206D9B">
        <w:rPr>
          <w:rFonts w:asciiTheme="majorBidi" w:hAnsiTheme="majorBidi" w:cstheme="majorBidi"/>
          <w:sz w:val="28"/>
          <w:szCs w:val="28"/>
          <w:lang w:bidi="ar-EG"/>
        </w:rPr>
        <w:t>circuit response in case of step input.</w:t>
      </w: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rtl/>
          <w:lang w:bidi="ar-EG"/>
        </w:rPr>
      </w:pPr>
    </w:p>
    <w:p w:rsidR="00FB3004" w:rsidRPr="00134064" w:rsidRDefault="00FB3004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DB44D3" w:rsidRPr="00134064" w:rsidRDefault="00DB44D3" w:rsidP="002230DF">
      <w:pPr>
        <w:bidi w:val="0"/>
        <w:jc w:val="both"/>
        <w:rPr>
          <w:rFonts w:asciiTheme="majorBidi" w:hAnsiTheme="majorBidi" w:cstheme="majorBidi"/>
          <w:rtl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2230DF">
      <w:pPr>
        <w:bidi w:val="0"/>
        <w:jc w:val="both"/>
        <w:rPr>
          <w:rFonts w:asciiTheme="majorBidi" w:hAnsiTheme="majorBidi" w:cstheme="majorBidi"/>
          <w:lang w:bidi="ar-EG"/>
        </w:rPr>
      </w:pPr>
    </w:p>
    <w:p w:rsidR="00102FBF" w:rsidRPr="00134064" w:rsidRDefault="00102FBF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To achieve the assessment criteria for pass (P</w:t>
      </w:r>
      <w:r w:rsidR="00A15A46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637460"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you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102FBF" w:rsidRPr="00413889" w:rsidRDefault="00102FBF" w:rsidP="002230D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bidi="ar-EG"/>
        </w:rPr>
      </w:pPr>
    </w:p>
    <w:p w:rsidR="00102FBF" w:rsidRDefault="00102FBF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 w:rsidR="008D2EF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172479" w:rsidRDefault="000F7F97" w:rsidP="000F7F9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complex voltage is presented by:</w:t>
      </w:r>
    </w:p>
    <w:p w:rsidR="000F7F97" w:rsidRPr="000F7F97" w:rsidRDefault="000F7F97" w:rsidP="000F7F97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F7F97">
        <w:rPr>
          <w:rFonts w:asciiTheme="majorBidi" w:hAnsiTheme="majorBidi" w:cstheme="majorBidi"/>
          <w:b/>
          <w:bCs/>
          <w:sz w:val="28"/>
          <w:szCs w:val="28"/>
        </w:rPr>
        <w:t>V = (3</w:t>
      </w:r>
      <w:r w:rsidR="00C2570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+ 2</w:t>
      </w:r>
      <w:r w:rsidR="00C2570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2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0F7F97" w:rsidRDefault="000F7F97" w:rsidP="000F7F97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Determine:</w:t>
      </w:r>
    </w:p>
    <w:p w:rsidR="000F7F97" w:rsidRDefault="000F7F97" w:rsidP="000F7F97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Rms value.</w:t>
      </w:r>
    </w:p>
    <w:p w:rsidR="000F7F97" w:rsidRDefault="000F7F97" w:rsidP="000F7F97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Mean value.</w:t>
      </w:r>
    </w:p>
    <w:p w:rsidR="000F7F97" w:rsidRDefault="000F7F97" w:rsidP="000F7F97">
      <w:pPr>
        <w:pStyle w:val="ListParagraph"/>
        <w:numPr>
          <w:ilvl w:val="0"/>
          <w:numId w:val="1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complex voltage and current are given by:</w:t>
      </w:r>
    </w:p>
    <w:p w:rsidR="000F7F97" w:rsidRDefault="000F7F97" w:rsidP="000F7F97">
      <w:pPr>
        <w:pStyle w:val="ListParagraph"/>
        <w:bidi w:val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0F7F97">
        <w:rPr>
          <w:rFonts w:asciiTheme="majorBidi" w:hAnsiTheme="majorBidi" w:cstheme="majorBidi"/>
          <w:b/>
          <w:bCs/>
          <w:sz w:val="28"/>
          <w:szCs w:val="28"/>
        </w:rPr>
        <w:t>V = (3</w:t>
      </w:r>
      <w:r w:rsidR="00C2570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+ 2</w:t>
      </w:r>
      <w:r w:rsidR="00C2570A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2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0F7F97" w:rsidRDefault="000F7F97" w:rsidP="000F7F97">
      <w:pPr>
        <w:pStyle w:val="ListParagraph"/>
        <w:bidi w:val="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= (</w:t>
      </w:r>
      <w:r w:rsidR="00C2570A">
        <w:rPr>
          <w:rFonts w:asciiTheme="majorBidi" w:hAnsiTheme="majorBidi" w:cstheme="majorBidi"/>
          <w:b/>
          <w:bCs/>
          <w:sz w:val="28"/>
          <w:szCs w:val="28"/>
        </w:rPr>
        <w:t>0.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sin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(ωt-30)</m:t>
        </m:r>
      </m:oMath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57BE6"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+ </w:t>
      </w:r>
      <w:r w:rsidR="00C2570A">
        <w:rPr>
          <w:rFonts w:asciiTheme="majorBidi" w:hAnsiTheme="majorBidi" w:cstheme="majorBidi"/>
          <w:b/>
          <w:bCs/>
          <w:sz w:val="28"/>
          <w:szCs w:val="28"/>
        </w:rPr>
        <w:t xml:space="preserve">0.1 </w:t>
      </w:r>
      <w:r w:rsidR="00A57BE6" w:rsidRPr="000F7F97">
        <w:rPr>
          <w:rFonts w:asciiTheme="majorBidi" w:hAnsiTheme="majorBidi" w:cstheme="majorBidi"/>
          <w:b/>
          <w:bCs/>
          <w:sz w:val="28"/>
          <w:szCs w:val="28"/>
        </w:rPr>
        <w:t>sin</w:t>
      </w:r>
      <w:r w:rsidRPr="000F7F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(2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ωt-50)</m:t>
        </m:r>
      </m:oMath>
      <w:r w:rsidRPr="000F7F9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)</w:t>
      </w:r>
    </w:p>
    <w:p w:rsidR="00A57BE6" w:rsidRPr="00A57BE6" w:rsidRDefault="00A57BE6" w:rsidP="00A57BE6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A57BE6">
        <w:rPr>
          <w:rFonts w:asciiTheme="majorBidi" w:hAnsiTheme="majorBidi" w:cstheme="majorBidi"/>
          <w:sz w:val="24"/>
          <w:szCs w:val="24"/>
        </w:rPr>
        <w:t>Determine:</w:t>
      </w:r>
    </w:p>
    <w:p w:rsidR="00A57BE6" w:rsidRDefault="00A57BE6" w:rsidP="00A57BE6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total active power supplied to the circuit.</w:t>
      </w:r>
    </w:p>
    <w:p w:rsidR="00A57BE6" w:rsidRPr="00A57BE6" w:rsidRDefault="00A57BE6" w:rsidP="00A57BE6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Overall power factor</w:t>
      </w:r>
    </w:p>
    <w:p w:rsidR="000F7F97" w:rsidRPr="00A57BE6" w:rsidRDefault="000F7F97" w:rsidP="000F7F97">
      <w:pPr>
        <w:pStyle w:val="ListParagraph"/>
        <w:bidi w:val="0"/>
        <w:jc w:val="both"/>
        <w:rPr>
          <w:rFonts w:asciiTheme="majorBidi" w:hAnsiTheme="majorBidi" w:cstheme="majorBidi"/>
          <w:sz w:val="12"/>
          <w:szCs w:val="12"/>
        </w:rPr>
      </w:pPr>
    </w:p>
    <w:p w:rsidR="008D2EF4" w:rsidRPr="00134064" w:rsidRDefault="008D2EF4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To achieve the assessment criteria for pass (P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)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>(Part 2/2)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you</w:t>
      </w:r>
      <w:r w:rsidR="00922B8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must answer the following task</w:t>
      </w:r>
    </w:p>
    <w:p w:rsidR="008D2EF4" w:rsidRPr="00413889" w:rsidRDefault="008D2EF4" w:rsidP="008D2E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u w:val="single"/>
          <w:lang w:bidi="ar-EG"/>
        </w:rPr>
      </w:pPr>
    </w:p>
    <w:p w:rsidR="008D2EF4" w:rsidRDefault="008D2EF4" w:rsidP="008D2EF4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134064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2230DF" w:rsidRPr="00EE30B4" w:rsidRDefault="002230DF" w:rsidP="002230DF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>Analyze the complex  periodic wave according to the values of voltages that corresponding to the angles shown in table (1) [Solve only for DC and first harmonic</w:t>
      </w:r>
      <w:r w:rsidR="00F65A53" w:rsidRPr="00EE30B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65A53" w:rsidRPr="00EE30B4">
        <w:rPr>
          <w:rFonts w:asciiTheme="majorBidi" w:hAnsiTheme="majorBidi" w:cstheme="majorBidi"/>
          <w:b/>
          <w:bCs/>
          <w:sz w:val="24"/>
          <w:szCs w:val="24"/>
          <w:lang w:bidi="ar-EG"/>
        </w:rPr>
        <w:t>sin</w:t>
      </w:r>
      <w:r w:rsidR="00F65A53" w:rsidRPr="00EE30B4">
        <w:rPr>
          <w:rFonts w:asciiTheme="majorBidi" w:hAnsiTheme="majorBidi" w:cstheme="majorBidi"/>
          <w:sz w:val="24"/>
          <w:szCs w:val="24"/>
          <w:lang w:bidi="ar-EG"/>
        </w:rPr>
        <w:t xml:space="preserve"> and </w:t>
      </w:r>
      <w:r w:rsidR="00F65A53" w:rsidRPr="00EE30B4">
        <w:rPr>
          <w:rFonts w:asciiTheme="majorBidi" w:hAnsiTheme="majorBidi" w:cstheme="majorBidi"/>
          <w:b/>
          <w:bCs/>
          <w:sz w:val="24"/>
          <w:szCs w:val="24"/>
          <w:lang w:bidi="ar-EG"/>
        </w:rPr>
        <w:t>cos</w:t>
      </w:r>
      <w:r w:rsidRPr="00EE30B4">
        <w:rPr>
          <w:rFonts w:asciiTheme="majorBidi" w:hAnsiTheme="majorBidi" w:cstheme="majorBidi"/>
          <w:sz w:val="24"/>
          <w:szCs w:val="24"/>
          <w:lang w:bidi="ar-EG"/>
        </w:rPr>
        <w:t>]</w:t>
      </w:r>
    </w:p>
    <w:p w:rsidR="002230DF" w:rsidRDefault="002230DF" w:rsidP="002230DF">
      <w:pPr>
        <w:pStyle w:val="ListParagraph"/>
        <w:bidi w:val="0"/>
        <w:rPr>
          <w:rFonts w:asciiTheme="majorBidi" w:hAnsiTheme="majorBidi" w:cstheme="majorBidi"/>
          <w:noProof/>
          <w:sz w:val="24"/>
          <w:szCs w:val="24"/>
        </w:rPr>
      </w:pPr>
    </w:p>
    <w:p w:rsidR="00C2570A" w:rsidRDefault="00C2570A" w:rsidP="00C2570A">
      <w:pPr>
        <w:pStyle w:val="ListParagraph"/>
        <w:bidi w:val="0"/>
        <w:rPr>
          <w:rFonts w:asciiTheme="majorBidi" w:hAnsiTheme="majorBidi" w:cstheme="majorBidi"/>
          <w:noProof/>
          <w:sz w:val="24"/>
          <w:szCs w:val="24"/>
        </w:rPr>
      </w:pPr>
      <w:r w:rsidRPr="00C2570A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220860" cy="818907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463" t="33592" b="4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89" cy="81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5A53" w:rsidRDefault="00F65A53" w:rsidP="00F65A53">
      <w:pPr>
        <w:pStyle w:val="ListParagraph"/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>Table (1)</w:t>
      </w:r>
    </w:p>
    <w:p w:rsidR="00C2570A" w:rsidRPr="00EE30B4" w:rsidRDefault="00C2570A" w:rsidP="00C2570A">
      <w:pPr>
        <w:pStyle w:val="ListParagraph"/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F65A53" w:rsidRDefault="00F65A53" w:rsidP="00F65A53">
      <w:pPr>
        <w:pStyle w:val="ListParagraph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 xml:space="preserve">Without performing calculations state which components will be present </w:t>
      </w:r>
      <w:r w:rsidRPr="00EE30B4">
        <w:rPr>
          <w:rFonts w:asciiTheme="majorBidi" w:hAnsiTheme="majorBidi" w:cstheme="majorBidi"/>
          <w:b/>
          <w:bCs/>
          <w:sz w:val="24"/>
          <w:szCs w:val="24"/>
          <w:lang w:bidi="ar-EG"/>
        </w:rPr>
        <w:t>(i.e. dc , sin , cos)</w:t>
      </w:r>
      <w:r w:rsidRPr="00EE30B4">
        <w:rPr>
          <w:rFonts w:asciiTheme="majorBidi" w:hAnsiTheme="majorBidi" w:cstheme="majorBidi"/>
          <w:sz w:val="24"/>
          <w:szCs w:val="24"/>
          <w:lang w:bidi="ar-EG"/>
        </w:rPr>
        <w:t xml:space="preserve"> in the waveform shown in fig (1)</w:t>
      </w:r>
    </w:p>
    <w:p w:rsidR="00C2570A" w:rsidRDefault="00C2570A" w:rsidP="00C2570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C2570A">
        <w:rPr>
          <w:rFonts w:asciiTheme="majorBidi" w:hAnsiTheme="majorBidi" w:cstheme="majorBidi"/>
          <w:sz w:val="24"/>
          <w:szCs w:val="24"/>
          <w:lang w:bidi="ar-EG"/>
        </w:rPr>
        <w:drawing>
          <wp:inline distT="0" distB="0" distL="0" distR="0">
            <wp:extent cx="3034251" cy="1383527"/>
            <wp:effectExtent l="1905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4885" b="1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1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570A" w:rsidRPr="00C2570A" w:rsidRDefault="00C2570A" w:rsidP="00C2570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(a)</w:t>
      </w:r>
    </w:p>
    <w:p w:rsidR="00F65A53" w:rsidRDefault="00C2570A" w:rsidP="00C2570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C2570A">
        <w:rPr>
          <w:rFonts w:asciiTheme="majorBidi" w:hAnsiTheme="majorBidi" w:cstheme="majorBidi"/>
          <w:sz w:val="24"/>
          <w:szCs w:val="24"/>
          <w:lang w:bidi="ar-EG"/>
        </w:rPr>
        <w:lastRenderedPageBreak/>
        <w:drawing>
          <wp:inline distT="0" distB="0" distL="0" distR="0">
            <wp:extent cx="2652589" cy="962108"/>
            <wp:effectExtent l="19050" t="0" r="0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693" t="16672" b="3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89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570A" w:rsidRPr="00EE30B4" w:rsidRDefault="00C2570A" w:rsidP="00C2570A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(b)</w:t>
      </w:r>
    </w:p>
    <w:p w:rsidR="00F65A53" w:rsidRPr="00EE30B4" w:rsidRDefault="00F65A53" w:rsidP="00F65A53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EE30B4">
        <w:rPr>
          <w:rFonts w:asciiTheme="majorBidi" w:hAnsiTheme="majorBidi" w:cstheme="majorBidi"/>
          <w:sz w:val="24"/>
          <w:szCs w:val="24"/>
          <w:lang w:bidi="ar-EG"/>
        </w:rPr>
        <w:t>Fig (1)</w:t>
      </w:r>
    </w:p>
    <w:p w:rsidR="00C2390D" w:rsidRPr="00EE30B4" w:rsidRDefault="00C2390D" w:rsidP="00922B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EE30B4">
        <w:rPr>
          <w:rFonts w:asciiTheme="majorBidi" w:hAnsiTheme="majorBidi" w:cstheme="majorBidi"/>
          <w:b/>
          <w:bCs/>
          <w:sz w:val="32"/>
          <w:szCs w:val="32"/>
          <w:u w:val="single"/>
        </w:rPr>
        <w:t>To achieve the assessment criteria for pass (P4.1)</w:t>
      </w:r>
      <w:r w:rsidR="00922B81" w:rsidRPr="00EE30B4">
        <w:rPr>
          <w:rFonts w:asciiTheme="majorBidi" w:hAnsiTheme="majorBidi" w:cstheme="majorBidi"/>
          <w:b/>
          <w:bCs/>
          <w:sz w:val="32"/>
          <w:szCs w:val="32"/>
          <w:u w:val="single"/>
        </w:rPr>
        <w:t>(Part2/2)</w:t>
      </w:r>
      <w:r w:rsidRPr="00EE30B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you must </w:t>
      </w:r>
      <w:r w:rsidR="00922B81" w:rsidRPr="00EE30B4">
        <w:rPr>
          <w:rFonts w:asciiTheme="majorBidi" w:hAnsiTheme="majorBidi" w:cstheme="majorBidi"/>
          <w:b/>
          <w:bCs/>
          <w:sz w:val="32"/>
          <w:szCs w:val="32"/>
          <w:u w:val="single"/>
        </w:rPr>
        <w:t>answer the following task</w:t>
      </w:r>
    </w:p>
    <w:p w:rsidR="00C2390D" w:rsidRPr="00EE30B4" w:rsidRDefault="00C2390D" w:rsidP="00EE7BD6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E30B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Task </w:t>
      </w:r>
      <w:r w:rsidR="00EE7BD6" w:rsidRPr="00EE30B4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Pr="00EE30B4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D56761" w:rsidRPr="00EE30B4" w:rsidRDefault="00D56761" w:rsidP="00EE7BD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E30B4">
        <w:rPr>
          <w:rFonts w:asciiTheme="majorBidi" w:hAnsiTheme="majorBidi" w:cstheme="majorBidi"/>
          <w:sz w:val="28"/>
          <w:szCs w:val="28"/>
        </w:rPr>
        <w:t>Use Laplace transforms for the tr</w:t>
      </w:r>
      <w:r w:rsidR="003E5707" w:rsidRPr="00EE30B4">
        <w:rPr>
          <w:rFonts w:asciiTheme="majorBidi" w:hAnsiTheme="majorBidi" w:cstheme="majorBidi"/>
          <w:sz w:val="28"/>
          <w:szCs w:val="28"/>
        </w:rPr>
        <w:t>ansient analysis of the network</w:t>
      </w:r>
      <w:r w:rsidRPr="00EE30B4">
        <w:rPr>
          <w:rFonts w:asciiTheme="majorBidi" w:hAnsiTheme="majorBidi" w:cstheme="majorBidi"/>
          <w:sz w:val="28"/>
          <w:szCs w:val="28"/>
        </w:rPr>
        <w:t xml:space="preserve"> shown in figure (2)</w:t>
      </w:r>
    </w:p>
    <w:p w:rsidR="00EE7BD6" w:rsidRPr="00EE30B4" w:rsidRDefault="00D56761" w:rsidP="00D56761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30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Note: </w:t>
      </w:r>
    </w:p>
    <w:p w:rsidR="00C2390D" w:rsidRPr="00EE30B4" w:rsidRDefault="00D56761" w:rsidP="00D56761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E30B4">
        <w:rPr>
          <w:rFonts w:asciiTheme="majorBidi" w:hAnsiTheme="majorBidi" w:cstheme="majorBidi"/>
          <w:sz w:val="28"/>
          <w:szCs w:val="28"/>
          <w:lang w:bidi="ar-EG"/>
        </w:rPr>
        <w:t>Transient analysis (find i(t) , Vc(t))</w:t>
      </w:r>
    </w:p>
    <w:p w:rsidR="00D56761" w:rsidRPr="00EE30B4" w:rsidRDefault="00053389" w:rsidP="00D56761">
      <w:pPr>
        <w:pStyle w:val="ListParagraph"/>
        <w:numPr>
          <w:ilvl w:val="0"/>
          <w:numId w:val="1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26" style="position:absolute;left:0;text-align:left;margin-left:192.35pt;margin-top:15.35pt;width:20.05pt;height:20.65pt;z-index:251658240" stroked="f">
            <v:textbox>
              <w:txbxContent>
                <w:p w:rsidR="00420EBB" w:rsidRPr="00420EBB" w:rsidRDefault="00420EBB">
                  <w:pPr>
                    <w:rPr>
                      <w:sz w:val="28"/>
                      <w:szCs w:val="28"/>
                    </w:rPr>
                  </w:pPr>
                  <w:r w:rsidRPr="00420EBB">
                    <w:rPr>
                      <w:sz w:val="28"/>
                      <w:szCs w:val="28"/>
                    </w:rPr>
                    <w:t>R</w:t>
                  </w:r>
                </w:p>
              </w:txbxContent>
            </v:textbox>
            <w10:wrap anchorx="page"/>
          </v:rect>
        </w:pict>
      </w:r>
      <w:r w:rsidR="00D56761" w:rsidRPr="00EE30B4">
        <w:rPr>
          <w:rFonts w:asciiTheme="majorBidi" w:hAnsiTheme="majorBidi" w:cstheme="majorBidi"/>
          <w:sz w:val="28"/>
          <w:szCs w:val="28"/>
          <w:lang w:bidi="ar-EG"/>
        </w:rPr>
        <w:t>You can use the Laplace Transform table (2).</w:t>
      </w:r>
    </w:p>
    <w:p w:rsidR="00D56761" w:rsidRPr="00EE30B4" w:rsidRDefault="003E5707" w:rsidP="003E5707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EE30B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703195" cy="143129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07" w:rsidRPr="00EE30B4" w:rsidRDefault="003E5707" w:rsidP="003E5707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EE30B4">
        <w:rPr>
          <w:rFonts w:asciiTheme="majorBidi" w:hAnsiTheme="majorBidi" w:cstheme="majorBidi"/>
          <w:sz w:val="28"/>
          <w:szCs w:val="28"/>
          <w:lang w:bidi="ar-EG"/>
        </w:rPr>
        <w:t>Fig (2)</w:t>
      </w:r>
    </w:p>
    <w:p w:rsidR="00D56761" w:rsidRPr="00EE30B4" w:rsidRDefault="00D56761" w:rsidP="00D56761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EE30B4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4234898" cy="324822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164" cy="32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07" w:rsidRPr="00EE30B4" w:rsidRDefault="003E5707" w:rsidP="003E5707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EE30B4">
        <w:rPr>
          <w:rFonts w:asciiTheme="majorBidi" w:hAnsiTheme="majorBidi" w:cstheme="majorBidi"/>
          <w:sz w:val="28"/>
          <w:szCs w:val="28"/>
          <w:lang w:bidi="ar-EG"/>
        </w:rPr>
        <w:t>Table (2)</w:t>
      </w:r>
    </w:p>
    <w:p w:rsidR="00CC0977" w:rsidRPr="00EE30B4" w:rsidRDefault="00CC0977" w:rsidP="00CC0977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CC0977" w:rsidRPr="00EE30B4" w:rsidRDefault="00CC0977" w:rsidP="00CC0977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C0977" w:rsidRPr="00D56761" w:rsidRDefault="00CC0977" w:rsidP="00CC0977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sectPr w:rsidR="00CC0977" w:rsidRPr="00D56761" w:rsidSect="00134064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6C" w:rsidRDefault="00B70C6C" w:rsidP="00146552">
      <w:pPr>
        <w:spacing w:after="0" w:line="240" w:lineRule="auto"/>
      </w:pPr>
      <w:r>
        <w:separator/>
      </w:r>
    </w:p>
  </w:endnote>
  <w:endnote w:type="continuationSeparator" w:id="1">
    <w:p w:rsidR="00B70C6C" w:rsidRDefault="00B70C6C" w:rsidP="0014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1442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0603E" w:rsidRDefault="0020603E" w:rsidP="0020603E">
            <w:pPr>
              <w:pStyle w:val="Footer"/>
              <w:bidi w:val="0"/>
              <w:jc w:val="center"/>
            </w:pPr>
            <w:r>
              <w:t xml:space="preserve">Page </w:t>
            </w:r>
            <w:r w:rsidR="000533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3389">
              <w:rPr>
                <w:b/>
                <w:sz w:val="24"/>
                <w:szCs w:val="24"/>
              </w:rPr>
              <w:fldChar w:fldCharType="separate"/>
            </w:r>
            <w:r w:rsidR="00C2570A">
              <w:rPr>
                <w:b/>
                <w:noProof/>
              </w:rPr>
              <w:t>3</w:t>
            </w:r>
            <w:r w:rsidR="000533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33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3389">
              <w:rPr>
                <w:b/>
                <w:sz w:val="24"/>
                <w:szCs w:val="24"/>
              </w:rPr>
              <w:fldChar w:fldCharType="separate"/>
            </w:r>
            <w:r w:rsidR="00C2570A">
              <w:rPr>
                <w:b/>
                <w:noProof/>
              </w:rPr>
              <w:t>10</w:t>
            </w:r>
            <w:r w:rsidR="000533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419A" w:rsidRDefault="001A4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6C" w:rsidRDefault="00B70C6C" w:rsidP="00146552">
      <w:pPr>
        <w:spacing w:after="0" w:line="240" w:lineRule="auto"/>
      </w:pPr>
      <w:r>
        <w:separator/>
      </w:r>
    </w:p>
  </w:footnote>
  <w:footnote w:type="continuationSeparator" w:id="1">
    <w:p w:rsidR="00B70C6C" w:rsidRDefault="00B70C6C" w:rsidP="0014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60"/>
    <w:multiLevelType w:val="hybridMultilevel"/>
    <w:tmpl w:val="C44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BD3"/>
    <w:multiLevelType w:val="hybridMultilevel"/>
    <w:tmpl w:val="5086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76D8"/>
    <w:multiLevelType w:val="hybridMultilevel"/>
    <w:tmpl w:val="A70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6D4"/>
    <w:multiLevelType w:val="hybridMultilevel"/>
    <w:tmpl w:val="5E5C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FF5"/>
    <w:multiLevelType w:val="hybridMultilevel"/>
    <w:tmpl w:val="425C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E4EFD"/>
    <w:multiLevelType w:val="hybridMultilevel"/>
    <w:tmpl w:val="F0A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14F"/>
    <w:multiLevelType w:val="hybridMultilevel"/>
    <w:tmpl w:val="07F20F6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D605B4C"/>
    <w:multiLevelType w:val="hybridMultilevel"/>
    <w:tmpl w:val="6554B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9835D7"/>
    <w:multiLevelType w:val="hybridMultilevel"/>
    <w:tmpl w:val="8B7A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C1271"/>
    <w:multiLevelType w:val="hybridMultilevel"/>
    <w:tmpl w:val="954E4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4E4"/>
    <w:multiLevelType w:val="hybridMultilevel"/>
    <w:tmpl w:val="724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32CFF"/>
    <w:multiLevelType w:val="hybridMultilevel"/>
    <w:tmpl w:val="E43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2411D"/>
    <w:multiLevelType w:val="hybridMultilevel"/>
    <w:tmpl w:val="B35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6562E"/>
    <w:multiLevelType w:val="hybridMultilevel"/>
    <w:tmpl w:val="EDD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B3004"/>
    <w:rsid w:val="0001263B"/>
    <w:rsid w:val="00025E58"/>
    <w:rsid w:val="00026158"/>
    <w:rsid w:val="00031589"/>
    <w:rsid w:val="00037DBE"/>
    <w:rsid w:val="00053389"/>
    <w:rsid w:val="00062A0E"/>
    <w:rsid w:val="000817F8"/>
    <w:rsid w:val="000832F4"/>
    <w:rsid w:val="000857FC"/>
    <w:rsid w:val="00090840"/>
    <w:rsid w:val="00091317"/>
    <w:rsid w:val="000A0D59"/>
    <w:rsid w:val="000A7642"/>
    <w:rsid w:val="000B357D"/>
    <w:rsid w:val="000B3CE0"/>
    <w:rsid w:val="000C3919"/>
    <w:rsid w:val="000D62FB"/>
    <w:rsid w:val="000E493F"/>
    <w:rsid w:val="000F4C34"/>
    <w:rsid w:val="000F74EB"/>
    <w:rsid w:val="000F7F97"/>
    <w:rsid w:val="00102FBF"/>
    <w:rsid w:val="0010797F"/>
    <w:rsid w:val="001109C0"/>
    <w:rsid w:val="00113836"/>
    <w:rsid w:val="0012034D"/>
    <w:rsid w:val="00134064"/>
    <w:rsid w:val="00146552"/>
    <w:rsid w:val="001502D4"/>
    <w:rsid w:val="00152DD8"/>
    <w:rsid w:val="00163E6F"/>
    <w:rsid w:val="0016685F"/>
    <w:rsid w:val="00172479"/>
    <w:rsid w:val="00173C0D"/>
    <w:rsid w:val="001744BC"/>
    <w:rsid w:val="00174BF9"/>
    <w:rsid w:val="00174FEE"/>
    <w:rsid w:val="0017642F"/>
    <w:rsid w:val="00182F10"/>
    <w:rsid w:val="001876E3"/>
    <w:rsid w:val="001A0099"/>
    <w:rsid w:val="001A419A"/>
    <w:rsid w:val="001B73F1"/>
    <w:rsid w:val="001B78A2"/>
    <w:rsid w:val="001D52A5"/>
    <w:rsid w:val="001F2733"/>
    <w:rsid w:val="001F3F3A"/>
    <w:rsid w:val="001F6985"/>
    <w:rsid w:val="002003BB"/>
    <w:rsid w:val="00204114"/>
    <w:rsid w:val="0020603E"/>
    <w:rsid w:val="00206D9B"/>
    <w:rsid w:val="002214F6"/>
    <w:rsid w:val="002218F4"/>
    <w:rsid w:val="002230DF"/>
    <w:rsid w:val="00253914"/>
    <w:rsid w:val="002B6571"/>
    <w:rsid w:val="002C43F4"/>
    <w:rsid w:val="002C5453"/>
    <w:rsid w:val="002C5A9D"/>
    <w:rsid w:val="002C5F1D"/>
    <w:rsid w:val="002C609C"/>
    <w:rsid w:val="002C6EA3"/>
    <w:rsid w:val="002E12ED"/>
    <w:rsid w:val="002E4B76"/>
    <w:rsid w:val="00313D0C"/>
    <w:rsid w:val="00337A1E"/>
    <w:rsid w:val="00346889"/>
    <w:rsid w:val="00365B43"/>
    <w:rsid w:val="00371745"/>
    <w:rsid w:val="00394061"/>
    <w:rsid w:val="00395EF3"/>
    <w:rsid w:val="00397AEA"/>
    <w:rsid w:val="003C0117"/>
    <w:rsid w:val="003D5B2B"/>
    <w:rsid w:val="003E5707"/>
    <w:rsid w:val="003F5B1D"/>
    <w:rsid w:val="00402916"/>
    <w:rsid w:val="00402D69"/>
    <w:rsid w:val="00413889"/>
    <w:rsid w:val="00420EBB"/>
    <w:rsid w:val="00436254"/>
    <w:rsid w:val="00436E42"/>
    <w:rsid w:val="004507D3"/>
    <w:rsid w:val="00462D9D"/>
    <w:rsid w:val="00463B29"/>
    <w:rsid w:val="00463B67"/>
    <w:rsid w:val="00467DF8"/>
    <w:rsid w:val="00472A68"/>
    <w:rsid w:val="00473AE8"/>
    <w:rsid w:val="00474588"/>
    <w:rsid w:val="004C7FEF"/>
    <w:rsid w:val="004D0C76"/>
    <w:rsid w:val="00501F34"/>
    <w:rsid w:val="0050593A"/>
    <w:rsid w:val="00517EB9"/>
    <w:rsid w:val="00536104"/>
    <w:rsid w:val="00543F15"/>
    <w:rsid w:val="00552667"/>
    <w:rsid w:val="00553951"/>
    <w:rsid w:val="00555757"/>
    <w:rsid w:val="005678F4"/>
    <w:rsid w:val="00573006"/>
    <w:rsid w:val="0058372E"/>
    <w:rsid w:val="00586594"/>
    <w:rsid w:val="0059350A"/>
    <w:rsid w:val="00595815"/>
    <w:rsid w:val="00596AAD"/>
    <w:rsid w:val="00596CF2"/>
    <w:rsid w:val="00597F4F"/>
    <w:rsid w:val="005F4F65"/>
    <w:rsid w:val="00600AA9"/>
    <w:rsid w:val="00600F71"/>
    <w:rsid w:val="006136DE"/>
    <w:rsid w:val="0061466A"/>
    <w:rsid w:val="0061712F"/>
    <w:rsid w:val="0062511A"/>
    <w:rsid w:val="00632C12"/>
    <w:rsid w:val="00637460"/>
    <w:rsid w:val="00645069"/>
    <w:rsid w:val="00664E00"/>
    <w:rsid w:val="006757B3"/>
    <w:rsid w:val="00691A8B"/>
    <w:rsid w:val="006A3459"/>
    <w:rsid w:val="006A4755"/>
    <w:rsid w:val="006B0635"/>
    <w:rsid w:val="006C464C"/>
    <w:rsid w:val="006C52C7"/>
    <w:rsid w:val="006D48E4"/>
    <w:rsid w:val="006E1FF9"/>
    <w:rsid w:val="006E3037"/>
    <w:rsid w:val="006E74DB"/>
    <w:rsid w:val="007050ED"/>
    <w:rsid w:val="00714771"/>
    <w:rsid w:val="007177EA"/>
    <w:rsid w:val="00742D75"/>
    <w:rsid w:val="00744C94"/>
    <w:rsid w:val="007478D3"/>
    <w:rsid w:val="00755F01"/>
    <w:rsid w:val="00760BE6"/>
    <w:rsid w:val="00775AC6"/>
    <w:rsid w:val="00795C4D"/>
    <w:rsid w:val="007A2694"/>
    <w:rsid w:val="007B2760"/>
    <w:rsid w:val="007C429A"/>
    <w:rsid w:val="007C75CF"/>
    <w:rsid w:val="007D066E"/>
    <w:rsid w:val="007E496A"/>
    <w:rsid w:val="007E7AB7"/>
    <w:rsid w:val="007F1442"/>
    <w:rsid w:val="0081403F"/>
    <w:rsid w:val="008509E2"/>
    <w:rsid w:val="00856EA9"/>
    <w:rsid w:val="00872F83"/>
    <w:rsid w:val="00883A11"/>
    <w:rsid w:val="00883D0A"/>
    <w:rsid w:val="00895C69"/>
    <w:rsid w:val="008B343B"/>
    <w:rsid w:val="008B56D2"/>
    <w:rsid w:val="008D24DF"/>
    <w:rsid w:val="008D2EF4"/>
    <w:rsid w:val="008E0B7C"/>
    <w:rsid w:val="008E3D8F"/>
    <w:rsid w:val="00922B81"/>
    <w:rsid w:val="00932831"/>
    <w:rsid w:val="009338C0"/>
    <w:rsid w:val="0094213D"/>
    <w:rsid w:val="00943AB7"/>
    <w:rsid w:val="00946FFD"/>
    <w:rsid w:val="0095522C"/>
    <w:rsid w:val="0096402F"/>
    <w:rsid w:val="0097118D"/>
    <w:rsid w:val="0098035C"/>
    <w:rsid w:val="0099564E"/>
    <w:rsid w:val="009A43CB"/>
    <w:rsid w:val="009A4717"/>
    <w:rsid w:val="009A6FA0"/>
    <w:rsid w:val="009A7C89"/>
    <w:rsid w:val="009C7AA7"/>
    <w:rsid w:val="009E7CE3"/>
    <w:rsid w:val="009F4AE4"/>
    <w:rsid w:val="00A01936"/>
    <w:rsid w:val="00A01C79"/>
    <w:rsid w:val="00A032D7"/>
    <w:rsid w:val="00A04DA4"/>
    <w:rsid w:val="00A13D9C"/>
    <w:rsid w:val="00A15A46"/>
    <w:rsid w:val="00A26D6D"/>
    <w:rsid w:val="00A379BD"/>
    <w:rsid w:val="00A57BE6"/>
    <w:rsid w:val="00A64935"/>
    <w:rsid w:val="00A67315"/>
    <w:rsid w:val="00A75B20"/>
    <w:rsid w:val="00A82B8F"/>
    <w:rsid w:val="00A85612"/>
    <w:rsid w:val="00A87B08"/>
    <w:rsid w:val="00A9440F"/>
    <w:rsid w:val="00AA511D"/>
    <w:rsid w:val="00AB7FAC"/>
    <w:rsid w:val="00AC01E1"/>
    <w:rsid w:val="00AC2469"/>
    <w:rsid w:val="00AD33E5"/>
    <w:rsid w:val="00AD797D"/>
    <w:rsid w:val="00AE602D"/>
    <w:rsid w:val="00AF213F"/>
    <w:rsid w:val="00B01259"/>
    <w:rsid w:val="00B1223E"/>
    <w:rsid w:val="00B21580"/>
    <w:rsid w:val="00B517CB"/>
    <w:rsid w:val="00B6088E"/>
    <w:rsid w:val="00B60AB0"/>
    <w:rsid w:val="00B6257E"/>
    <w:rsid w:val="00B668D0"/>
    <w:rsid w:val="00B70C6C"/>
    <w:rsid w:val="00B77E3B"/>
    <w:rsid w:val="00B872F5"/>
    <w:rsid w:val="00B95710"/>
    <w:rsid w:val="00BB72D6"/>
    <w:rsid w:val="00BC0024"/>
    <w:rsid w:val="00BE2496"/>
    <w:rsid w:val="00BF668D"/>
    <w:rsid w:val="00C010AC"/>
    <w:rsid w:val="00C028E1"/>
    <w:rsid w:val="00C116DD"/>
    <w:rsid w:val="00C2390D"/>
    <w:rsid w:val="00C2570A"/>
    <w:rsid w:val="00C26CC4"/>
    <w:rsid w:val="00C34819"/>
    <w:rsid w:val="00C4211F"/>
    <w:rsid w:val="00C44CE9"/>
    <w:rsid w:val="00C4646A"/>
    <w:rsid w:val="00C50D93"/>
    <w:rsid w:val="00C516D4"/>
    <w:rsid w:val="00C63236"/>
    <w:rsid w:val="00C63988"/>
    <w:rsid w:val="00C671C8"/>
    <w:rsid w:val="00C76B9D"/>
    <w:rsid w:val="00C862A2"/>
    <w:rsid w:val="00C864CF"/>
    <w:rsid w:val="00CB3E31"/>
    <w:rsid w:val="00CB7982"/>
    <w:rsid w:val="00CC0977"/>
    <w:rsid w:val="00CC3995"/>
    <w:rsid w:val="00CE2A10"/>
    <w:rsid w:val="00CF68AA"/>
    <w:rsid w:val="00D102D2"/>
    <w:rsid w:val="00D131AA"/>
    <w:rsid w:val="00D36506"/>
    <w:rsid w:val="00D5085B"/>
    <w:rsid w:val="00D56761"/>
    <w:rsid w:val="00D669B0"/>
    <w:rsid w:val="00D75602"/>
    <w:rsid w:val="00D9430A"/>
    <w:rsid w:val="00DA3F7C"/>
    <w:rsid w:val="00DA7133"/>
    <w:rsid w:val="00DB44D3"/>
    <w:rsid w:val="00DC2143"/>
    <w:rsid w:val="00DC3644"/>
    <w:rsid w:val="00DC4923"/>
    <w:rsid w:val="00DD038D"/>
    <w:rsid w:val="00DD5130"/>
    <w:rsid w:val="00DE0633"/>
    <w:rsid w:val="00DE622D"/>
    <w:rsid w:val="00DF2B60"/>
    <w:rsid w:val="00E02B02"/>
    <w:rsid w:val="00E05F03"/>
    <w:rsid w:val="00E130DD"/>
    <w:rsid w:val="00E14B6E"/>
    <w:rsid w:val="00E30BC5"/>
    <w:rsid w:val="00E406BE"/>
    <w:rsid w:val="00E61855"/>
    <w:rsid w:val="00E7087D"/>
    <w:rsid w:val="00E7090D"/>
    <w:rsid w:val="00E76C0C"/>
    <w:rsid w:val="00E97298"/>
    <w:rsid w:val="00EE092D"/>
    <w:rsid w:val="00EE30B4"/>
    <w:rsid w:val="00EE7BD6"/>
    <w:rsid w:val="00F14AC1"/>
    <w:rsid w:val="00F519C8"/>
    <w:rsid w:val="00F549D6"/>
    <w:rsid w:val="00F65A53"/>
    <w:rsid w:val="00FB3004"/>
    <w:rsid w:val="00FC76D4"/>
    <w:rsid w:val="00FD23A5"/>
    <w:rsid w:val="00FE2403"/>
    <w:rsid w:val="00FE2836"/>
    <w:rsid w:val="00FE3378"/>
    <w:rsid w:val="00FE58D4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F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1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8140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52"/>
  </w:style>
  <w:style w:type="paragraph" w:styleId="Footer">
    <w:name w:val="footer"/>
    <w:basedOn w:val="Normal"/>
    <w:link w:val="FooterChar"/>
    <w:uiPriority w:val="99"/>
    <w:semiHidden/>
    <w:unhideWhenUsed/>
    <w:rsid w:val="0014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52"/>
  </w:style>
  <w:style w:type="character" w:styleId="CommentReference">
    <w:name w:val="annotation reference"/>
    <w:basedOn w:val="DefaultParagraphFont"/>
    <w:uiPriority w:val="99"/>
    <w:semiHidden/>
    <w:unhideWhenUsed/>
    <w:rsid w:val="00463B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3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3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249FF-A644-40A1-8921-73A9DEF3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m.nassef</cp:lastModifiedBy>
  <cp:revision>32</cp:revision>
  <cp:lastPrinted>2015-01-18T08:14:00Z</cp:lastPrinted>
  <dcterms:created xsi:type="dcterms:W3CDTF">2014-12-07T20:47:00Z</dcterms:created>
  <dcterms:modified xsi:type="dcterms:W3CDTF">2015-02-16T21:46:00Z</dcterms:modified>
</cp:coreProperties>
</file>